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D268" w14:textId="77777777" w:rsidR="003B512D" w:rsidRPr="003B512D" w:rsidRDefault="003B512D" w:rsidP="003B512D">
      <w:pPr>
        <w:pStyle w:val="2"/>
        <w:jc w:val="center"/>
        <w:rPr>
          <w:rFonts w:ascii="Times New Roman" w:hAnsi="Times New Roman" w:cs="Times New Roman"/>
          <w:sz w:val="24"/>
          <w:szCs w:val="24"/>
        </w:rPr>
      </w:pPr>
      <w:r w:rsidRPr="003B512D">
        <w:rPr>
          <w:rFonts w:ascii="Times New Roman" w:hAnsi="Times New Roman" w:cs="Times New Roman"/>
          <w:sz w:val="24"/>
          <w:szCs w:val="24"/>
        </w:rPr>
        <w:t>Національний технічний університет</w:t>
      </w:r>
    </w:p>
    <w:p w14:paraId="554F9C79" w14:textId="77777777" w:rsidR="003B512D" w:rsidRPr="003B512D" w:rsidRDefault="003B512D" w:rsidP="003B512D">
      <w:pPr>
        <w:jc w:val="center"/>
        <w:rPr>
          <w:rFonts w:ascii="Times New Roman" w:hAnsi="Times New Roman" w:cs="Times New Roman"/>
          <w:b/>
          <w:sz w:val="24"/>
          <w:szCs w:val="24"/>
        </w:rPr>
      </w:pPr>
      <w:r w:rsidRPr="003B512D">
        <w:rPr>
          <w:rFonts w:ascii="Times New Roman" w:hAnsi="Times New Roman" w:cs="Times New Roman"/>
          <w:b/>
          <w:sz w:val="24"/>
          <w:szCs w:val="24"/>
        </w:rPr>
        <w:t>«Харківський політехнічний інститут»</w:t>
      </w:r>
    </w:p>
    <w:p w14:paraId="3519C63F" w14:textId="77777777" w:rsidR="001D74BE" w:rsidRPr="003B512D" w:rsidRDefault="003B512D">
      <w:pPr>
        <w:spacing w:before="280" w:after="0" w:line="240" w:lineRule="auto"/>
        <w:jc w:val="center"/>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w:t>
      </w:r>
    </w:p>
    <w:p w14:paraId="38D734D5" w14:textId="3274D12B" w:rsidR="001D74BE" w:rsidRPr="003B512D" w:rsidRDefault="003B512D">
      <w:pPr>
        <w:spacing w:after="280" w:line="240" w:lineRule="auto"/>
        <w:jc w:val="center"/>
        <w:rPr>
          <w:rFonts w:ascii="Times New Roman" w:eastAsia="Times New Roman" w:hAnsi="Times New Roman" w:cs="Times New Roman"/>
          <w:b/>
          <w:sz w:val="24"/>
          <w:szCs w:val="24"/>
          <w:u w:val="single"/>
        </w:rPr>
      </w:pPr>
      <w:r w:rsidRPr="003B512D">
        <w:rPr>
          <w:rFonts w:ascii="Times New Roman" w:eastAsia="Times New Roman" w:hAnsi="Times New Roman" w:cs="Times New Roman"/>
          <w:sz w:val="24"/>
          <w:szCs w:val="24"/>
        </w:rPr>
        <w:t xml:space="preserve">технічних та якісних характеристик </w:t>
      </w:r>
      <w:r w:rsidRPr="00347D69">
        <w:rPr>
          <w:rFonts w:ascii="Times New Roman" w:eastAsia="Times New Roman" w:hAnsi="Times New Roman" w:cs="Times New Roman"/>
          <w:bCs/>
          <w:sz w:val="24"/>
          <w:szCs w:val="24"/>
        </w:rPr>
        <w:t xml:space="preserve">закупівлі </w:t>
      </w:r>
      <w:r w:rsidR="000C6F42" w:rsidRPr="000C6F42">
        <w:rPr>
          <w:rFonts w:ascii="Times New Roman" w:eastAsia="Times New Roman" w:hAnsi="Times New Roman" w:cs="Times New Roman"/>
          <w:bCs/>
          <w:sz w:val="24"/>
          <w:szCs w:val="24"/>
        </w:rPr>
        <w:t>Люмінофор ТАТ 33</w:t>
      </w:r>
      <w:r w:rsidRPr="003B512D">
        <w:rPr>
          <w:rFonts w:ascii="Times New Roman" w:eastAsia="Times New Roman" w:hAnsi="Times New Roman" w:cs="Times New Roman"/>
          <w:b/>
          <w:sz w:val="24"/>
          <w:szCs w:val="24"/>
        </w:rPr>
        <w:t xml:space="preserve">, </w:t>
      </w:r>
      <w:r w:rsidRPr="003B512D">
        <w:rPr>
          <w:rFonts w:ascii="Times New Roman" w:eastAsia="Times New Roman" w:hAnsi="Times New Roman" w:cs="Times New Roman"/>
          <w:sz w:val="24"/>
          <w:szCs w:val="24"/>
        </w:rPr>
        <w:t>розміру бюджетного призначення, очікуваної вартості предмета закупівлі</w:t>
      </w:r>
    </w:p>
    <w:p w14:paraId="33128FF8" w14:textId="77777777" w:rsidR="001D74BE" w:rsidRPr="003B512D" w:rsidRDefault="003B512D">
      <w:pPr>
        <w:spacing w:before="280" w:after="280" w:line="240" w:lineRule="auto"/>
        <w:jc w:val="both"/>
        <w:rPr>
          <w:rFonts w:ascii="Times New Roman" w:eastAsia="Times New Roman" w:hAnsi="Times New Roman" w:cs="Times New Roman"/>
          <w:i/>
          <w:sz w:val="24"/>
          <w:szCs w:val="24"/>
        </w:rPr>
      </w:pPr>
      <w:r w:rsidRPr="003B512D">
        <w:rPr>
          <w:rFonts w:ascii="Times New Roman" w:eastAsia="Times New Roman" w:hAnsi="Times New Roman" w:cs="Times New Roman"/>
          <w:i/>
          <w:sz w:val="24"/>
          <w:szCs w:val="24"/>
        </w:rPr>
        <w:t>(оприлюднюється на виконання постанови КМУ № 710 від 11.10.2016 «Про ефективне використання державних коштів» (зі змінами))</w:t>
      </w:r>
    </w:p>
    <w:p w14:paraId="6A29E699" w14:textId="2443755D" w:rsidR="001D74BE" w:rsidRPr="003B512D" w:rsidRDefault="003B512D" w:rsidP="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i/>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Національний технічний університет «Харківський політехнічний інститут», вул. Кирпичова, 2, м. Харків, Харківська обл., 61002, ЄДРПОУ 02071180 .</w:t>
      </w:r>
    </w:p>
    <w:p w14:paraId="64805CB0" w14:textId="20B24373" w:rsidR="001D74BE" w:rsidRPr="00D4606B" w:rsidRDefault="003B512D" w:rsidP="008E34D8">
      <w:pPr>
        <w:rPr>
          <w:rFonts w:ascii="Times New Roman" w:eastAsia="Times New Roman" w:hAnsi="Times New Roman" w:cs="Times New Roman"/>
          <w:b/>
          <w:sz w:val="24"/>
          <w:szCs w:val="24"/>
        </w:rPr>
      </w:pPr>
      <w:r w:rsidRPr="003B512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3B512D">
        <w:rPr>
          <w:rFonts w:ascii="Times New Roman" w:eastAsia="Times New Roman" w:hAnsi="Times New Roman" w:cs="Times New Roman"/>
          <w:sz w:val="24"/>
          <w:szCs w:val="24"/>
        </w:rPr>
        <w:t xml:space="preserve"> Код ДК </w:t>
      </w:r>
      <w:r w:rsidRPr="0031658A">
        <w:rPr>
          <w:rFonts w:ascii="Times New Roman" w:eastAsia="Times New Roman" w:hAnsi="Times New Roman" w:cs="Times New Roman"/>
          <w:sz w:val="24"/>
          <w:szCs w:val="24"/>
        </w:rPr>
        <w:t xml:space="preserve">021:2015 — </w:t>
      </w:r>
      <w:r w:rsidR="00C16D26" w:rsidRPr="00C16D26">
        <w:rPr>
          <w:rFonts w:ascii="Times New Roman" w:eastAsia="Times New Roman" w:hAnsi="Times New Roman" w:cs="Times New Roman"/>
          <w:sz w:val="24"/>
          <w:szCs w:val="24"/>
        </w:rPr>
        <w:t>24950000-8 - спеціалізована хімічна продукція (люмінофор ТАТ-33)</w:t>
      </w:r>
      <w:r w:rsidR="00B968AF" w:rsidRPr="00B968AF">
        <w:rPr>
          <w:rFonts w:ascii="Times New Roman" w:eastAsia="Times New Roman" w:hAnsi="Times New Roman" w:cs="Times New Roman"/>
          <w:sz w:val="24"/>
          <w:szCs w:val="24"/>
        </w:rPr>
        <w:t xml:space="preserve"> </w:t>
      </w:r>
      <w:r w:rsidR="00647C6D">
        <w:rPr>
          <w:rFonts w:ascii="Times New Roman" w:eastAsia="Times New Roman" w:hAnsi="Times New Roman" w:cs="Times New Roman"/>
          <w:sz w:val="24"/>
          <w:szCs w:val="24"/>
        </w:rPr>
        <w:t>(</w:t>
      </w:r>
      <w:r w:rsidR="00C16D26" w:rsidRPr="00C16D26">
        <w:rPr>
          <w:rFonts w:ascii="Times New Roman" w:eastAsia="Times New Roman" w:hAnsi="Times New Roman" w:cs="Times New Roman"/>
          <w:sz w:val="24"/>
          <w:szCs w:val="24"/>
        </w:rPr>
        <w:t>24950000-8 - спеціалізована хімічна продукція - Люмінофор ТАТ 33– 30 кг.</w:t>
      </w:r>
      <w:r w:rsidR="00CC644C">
        <w:rPr>
          <w:rFonts w:ascii="Times New Roman" w:eastAsia="Times New Roman" w:hAnsi="Times New Roman" w:cs="Times New Roman"/>
          <w:sz w:val="24"/>
          <w:szCs w:val="24"/>
        </w:rPr>
        <w:t>).</w:t>
      </w:r>
    </w:p>
    <w:p w14:paraId="2B70B55D" w14:textId="10BCCB4F"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Вид та ідентифікатор процедури закупівлі:</w:t>
      </w:r>
      <w:r w:rsidRPr="003B512D">
        <w:rPr>
          <w:rFonts w:ascii="Times New Roman" w:eastAsia="Times New Roman" w:hAnsi="Times New Roman" w:cs="Times New Roman"/>
          <w:sz w:val="24"/>
          <w:szCs w:val="24"/>
        </w:rPr>
        <w:t xml:space="preserve"> відкриті торги з Особливостями, </w:t>
      </w:r>
      <w:r w:rsidR="000C6F42" w:rsidRPr="000C6F42">
        <w:rPr>
          <w:rFonts w:ascii="Times New Roman" w:eastAsia="Times New Roman" w:hAnsi="Times New Roman" w:cs="Times New Roman"/>
          <w:sz w:val="24"/>
          <w:szCs w:val="24"/>
        </w:rPr>
        <w:t>UA-2026-08-29-000287-a</w:t>
      </w:r>
      <w:r w:rsidR="00B15A51">
        <w:rPr>
          <w:rFonts w:ascii="Times New Roman" w:eastAsia="Times New Roman" w:hAnsi="Times New Roman" w:cs="Times New Roman"/>
          <w:sz w:val="24"/>
          <w:szCs w:val="24"/>
        </w:rPr>
        <w:t>.</w:t>
      </w:r>
    </w:p>
    <w:p w14:paraId="1DEA7A11" w14:textId="4B81870D" w:rsidR="001D74BE" w:rsidRPr="003B512D" w:rsidRDefault="003B512D">
      <w:pPr>
        <w:spacing w:before="280" w:after="280" w:line="240" w:lineRule="auto"/>
        <w:jc w:val="both"/>
        <w:rPr>
          <w:rFonts w:ascii="Times New Roman" w:eastAsia="Times New Roman" w:hAnsi="Times New Roman" w:cs="Times New Roman"/>
          <w:sz w:val="24"/>
          <w:szCs w:val="24"/>
        </w:rPr>
      </w:pPr>
      <w:r w:rsidRPr="003B512D">
        <w:rPr>
          <w:rFonts w:ascii="Times New Roman" w:eastAsia="Times New Roman" w:hAnsi="Times New Roman" w:cs="Times New Roman"/>
          <w:b/>
          <w:sz w:val="24"/>
          <w:szCs w:val="24"/>
        </w:rPr>
        <w:t>Очікувана вартість та обґрунтування очікуваної вартості предмета закупівлі:</w:t>
      </w:r>
      <w:r w:rsidRPr="003B512D">
        <w:rPr>
          <w:rFonts w:ascii="Times New Roman" w:eastAsia="Times New Roman" w:hAnsi="Times New Roman" w:cs="Times New Roman"/>
          <w:sz w:val="24"/>
          <w:szCs w:val="24"/>
        </w:rPr>
        <w:t xml:space="preserve"> </w:t>
      </w:r>
      <w:r w:rsidR="000C6F42">
        <w:rPr>
          <w:rFonts w:ascii="Times New Roman" w:eastAsia="Times New Roman" w:hAnsi="Times New Roman" w:cs="Times New Roman"/>
          <w:sz w:val="24"/>
          <w:szCs w:val="24"/>
        </w:rPr>
        <w:t>130 000,00</w:t>
      </w:r>
      <w:r w:rsidR="00160594">
        <w:rPr>
          <w:rFonts w:ascii="Times New Roman" w:eastAsia="Times New Roman" w:hAnsi="Times New Roman" w:cs="Times New Roman"/>
          <w:sz w:val="24"/>
          <w:szCs w:val="24"/>
        </w:rPr>
        <w:t xml:space="preserve"> </w:t>
      </w:r>
      <w:r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Pr="003B512D">
        <w:rPr>
          <w:rFonts w:ascii="Times New Roman" w:eastAsia="Times New Roman" w:hAnsi="Times New Roman" w:cs="Times New Roman"/>
          <w:sz w:val="24"/>
          <w:szCs w:val="24"/>
        </w:rPr>
        <w:t>з ПДВ. Визначення очікуваної вартості предмета закупівлі обумовлено статистичним аналізом</w:t>
      </w:r>
      <w:r w:rsidRPr="003B512D">
        <w:rPr>
          <w:sz w:val="24"/>
          <w:szCs w:val="24"/>
        </w:rPr>
        <w:t xml:space="preserve"> </w:t>
      </w:r>
      <w:r w:rsidRPr="003B512D">
        <w:rPr>
          <w:rFonts w:ascii="Times New Roman" w:eastAsia="Times New Roman" w:hAnsi="Times New Roman" w:cs="Times New Roman"/>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3B512D">
        <w:rPr>
          <w:rFonts w:ascii="Times New Roman" w:eastAsia="Times New Roman" w:hAnsi="Times New Roman" w:cs="Times New Roman"/>
          <w:sz w:val="24"/>
          <w:szCs w:val="24"/>
        </w:rPr>
        <w:t>закупівель</w:t>
      </w:r>
      <w:proofErr w:type="spellEnd"/>
      <w:r w:rsidRPr="003B512D">
        <w:rPr>
          <w:rFonts w:ascii="Times New Roman" w:eastAsia="Times New Roman" w:hAnsi="Times New Roman" w:cs="Times New Roman"/>
          <w:sz w:val="24"/>
          <w:szCs w:val="24"/>
        </w:rPr>
        <w:t xml:space="preserve">,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4759AA61" w14:textId="6E16D781" w:rsidR="001D74BE" w:rsidRPr="003B512D" w:rsidRDefault="003B512D">
      <w:pPr>
        <w:spacing w:before="280" w:after="280" w:line="240" w:lineRule="auto"/>
        <w:jc w:val="both"/>
        <w:rPr>
          <w:rFonts w:ascii="Times New Roman" w:eastAsia="Times New Roman" w:hAnsi="Times New Roman" w:cs="Times New Roman"/>
          <w:b/>
          <w:i/>
          <w:color w:val="000000"/>
          <w:sz w:val="24"/>
          <w:szCs w:val="24"/>
        </w:rPr>
      </w:pPr>
      <w:r w:rsidRPr="003B512D">
        <w:rPr>
          <w:rFonts w:ascii="Times New Roman" w:eastAsia="Times New Roman" w:hAnsi="Times New Roman" w:cs="Times New Roman"/>
          <w:b/>
          <w:sz w:val="24"/>
          <w:szCs w:val="24"/>
        </w:rPr>
        <w:t>Розмір бюджетного призначення:</w:t>
      </w:r>
      <w:r w:rsidRPr="003B512D">
        <w:rPr>
          <w:rFonts w:ascii="Times New Roman" w:eastAsia="Times New Roman" w:hAnsi="Times New Roman" w:cs="Times New Roman"/>
          <w:sz w:val="24"/>
          <w:szCs w:val="24"/>
        </w:rPr>
        <w:t xml:space="preserve"> </w:t>
      </w:r>
      <w:r w:rsidR="000C6F42">
        <w:rPr>
          <w:rFonts w:ascii="Times New Roman" w:eastAsia="Times New Roman" w:hAnsi="Times New Roman" w:cs="Times New Roman"/>
          <w:sz w:val="24"/>
          <w:szCs w:val="24"/>
        </w:rPr>
        <w:t>130 000,00</w:t>
      </w:r>
      <w:r w:rsidR="00160594">
        <w:rPr>
          <w:rFonts w:ascii="Times New Roman" w:eastAsia="Times New Roman" w:hAnsi="Times New Roman" w:cs="Times New Roman"/>
          <w:sz w:val="24"/>
          <w:szCs w:val="24"/>
        </w:rPr>
        <w:t xml:space="preserve"> </w:t>
      </w:r>
      <w:r w:rsidR="00160594" w:rsidRPr="003B512D">
        <w:rPr>
          <w:rFonts w:ascii="Times New Roman" w:eastAsia="Times New Roman" w:hAnsi="Times New Roman" w:cs="Times New Roman"/>
          <w:sz w:val="24"/>
          <w:szCs w:val="24"/>
        </w:rPr>
        <w:t xml:space="preserve">грн. </w:t>
      </w:r>
      <w:r w:rsidR="00160594">
        <w:rPr>
          <w:rFonts w:ascii="Times New Roman" w:eastAsia="Times New Roman" w:hAnsi="Times New Roman" w:cs="Times New Roman"/>
          <w:sz w:val="24"/>
          <w:szCs w:val="24"/>
        </w:rPr>
        <w:t>бе</w:t>
      </w:r>
      <w:r w:rsidR="00160594" w:rsidRPr="003B512D">
        <w:rPr>
          <w:rFonts w:ascii="Times New Roman" w:eastAsia="Times New Roman" w:hAnsi="Times New Roman" w:cs="Times New Roman"/>
          <w:sz w:val="24"/>
          <w:szCs w:val="24"/>
        </w:rPr>
        <w:t>з ПДВ</w:t>
      </w:r>
      <w:r>
        <w:rPr>
          <w:rFonts w:ascii="Times New Roman" w:eastAsia="Times New Roman" w:hAnsi="Times New Roman" w:cs="Times New Roman"/>
          <w:sz w:val="24"/>
          <w:szCs w:val="24"/>
        </w:rPr>
        <w:t>,</w:t>
      </w:r>
      <w:r w:rsidRPr="003B512D">
        <w:rPr>
          <w:rFonts w:ascii="Times New Roman" w:eastAsia="Times New Roman" w:hAnsi="Times New Roman" w:cs="Times New Roman"/>
          <w:sz w:val="24"/>
          <w:szCs w:val="24"/>
        </w:rPr>
        <w:t xml:space="preserve"> згідно з Кошторисом НТУ « ХПІ» на 202</w:t>
      </w:r>
      <w:r w:rsidR="00037094">
        <w:rPr>
          <w:rFonts w:ascii="Times New Roman" w:eastAsia="Times New Roman" w:hAnsi="Times New Roman" w:cs="Times New Roman"/>
          <w:sz w:val="24"/>
          <w:szCs w:val="24"/>
        </w:rPr>
        <w:t>6</w:t>
      </w:r>
      <w:r w:rsidRPr="003B512D">
        <w:rPr>
          <w:rFonts w:ascii="Times New Roman" w:eastAsia="Times New Roman" w:hAnsi="Times New Roman" w:cs="Times New Roman"/>
          <w:sz w:val="24"/>
          <w:szCs w:val="24"/>
        </w:rPr>
        <w:t xml:space="preserve"> р.</w:t>
      </w:r>
      <w:r w:rsidR="00037094">
        <w:rPr>
          <w:rFonts w:ascii="Times New Roman" w:eastAsia="Times New Roman" w:hAnsi="Times New Roman" w:cs="Times New Roman"/>
          <w:sz w:val="24"/>
          <w:szCs w:val="24"/>
        </w:rPr>
        <w:t xml:space="preserve"> </w:t>
      </w:r>
    </w:p>
    <w:p w14:paraId="55EA1AA9" w14:textId="77777777" w:rsidR="003B512D" w:rsidRDefault="003B512D">
      <w:pPr>
        <w:spacing w:after="120" w:line="240" w:lineRule="auto"/>
        <w:jc w:val="both"/>
        <w:rPr>
          <w:rFonts w:ascii="Times New Roman" w:eastAsia="Times New Roman" w:hAnsi="Times New Roman" w:cs="Times New Roman"/>
          <w:b/>
          <w:sz w:val="24"/>
          <w:szCs w:val="24"/>
        </w:rPr>
      </w:pPr>
      <w:r w:rsidRPr="003B512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14:paraId="01AA4128" w14:textId="77777777" w:rsidR="00C16D26" w:rsidRPr="00C16D26" w:rsidRDefault="00C16D26" w:rsidP="00C16D26">
      <w:pPr>
        <w:pStyle w:val="a8"/>
        <w:spacing w:line="240" w:lineRule="auto"/>
        <w:ind w:left="0"/>
        <w:jc w:val="both"/>
        <w:rPr>
          <w:rFonts w:ascii="Times New Roman" w:hAnsi="Times New Roman" w:cs="Times New Roman"/>
          <w:color w:val="000000"/>
          <w:sz w:val="24"/>
          <w:szCs w:val="24"/>
          <w:lang w:eastAsia="en-US"/>
        </w:rPr>
      </w:pPr>
      <w:r w:rsidRPr="00C16D26">
        <w:rPr>
          <w:rFonts w:ascii="Times New Roman" w:hAnsi="Times New Roman" w:cs="Times New Roman"/>
          <w:color w:val="000000"/>
          <w:sz w:val="24"/>
          <w:szCs w:val="24"/>
          <w:lang w:eastAsia="en-US"/>
        </w:rPr>
        <w:t xml:space="preserve">1. Товар повинен бути новим та умови його зберігання не були порушені. </w:t>
      </w:r>
    </w:p>
    <w:p w14:paraId="7B92523A" w14:textId="77777777" w:rsidR="00C16D26" w:rsidRPr="00C16D26" w:rsidRDefault="00C16D26" w:rsidP="00C16D26">
      <w:pPr>
        <w:pStyle w:val="a8"/>
        <w:spacing w:line="240" w:lineRule="auto"/>
        <w:ind w:left="0"/>
        <w:jc w:val="both"/>
        <w:rPr>
          <w:rFonts w:ascii="Times New Roman" w:hAnsi="Times New Roman" w:cs="Times New Roman"/>
          <w:color w:val="000000"/>
          <w:sz w:val="24"/>
          <w:szCs w:val="24"/>
          <w:lang w:eastAsia="en-US"/>
        </w:rPr>
      </w:pPr>
      <w:r w:rsidRPr="00C16D26">
        <w:rPr>
          <w:rFonts w:ascii="Times New Roman" w:hAnsi="Times New Roman" w:cs="Times New Roman"/>
          <w:color w:val="000000"/>
          <w:sz w:val="24"/>
          <w:szCs w:val="24"/>
          <w:lang w:eastAsia="en-US"/>
        </w:rPr>
        <w:t xml:space="preserve">2. Ціна на товар повинна враховувати усі податки та збори, що сплачуються або мають бути сплачені стосовно запропонованого товару, витрати на навантаження, розвантаження товару силами учасника, витрати на транспортування до місця поставки, вказаного замовником у цій тендерній документації. </w:t>
      </w:r>
    </w:p>
    <w:p w14:paraId="37696BD7" w14:textId="77777777" w:rsidR="00C16D26" w:rsidRPr="00C16D26" w:rsidRDefault="00C16D26" w:rsidP="00C16D26">
      <w:pPr>
        <w:pStyle w:val="a8"/>
        <w:spacing w:line="240" w:lineRule="auto"/>
        <w:ind w:left="0"/>
        <w:jc w:val="both"/>
        <w:rPr>
          <w:rFonts w:ascii="Times New Roman" w:hAnsi="Times New Roman" w:cs="Times New Roman"/>
          <w:color w:val="000000"/>
          <w:sz w:val="24"/>
          <w:szCs w:val="24"/>
          <w:lang w:eastAsia="en-US"/>
        </w:rPr>
      </w:pPr>
      <w:r w:rsidRPr="00C16D26">
        <w:rPr>
          <w:rFonts w:ascii="Times New Roman" w:hAnsi="Times New Roman" w:cs="Times New Roman"/>
          <w:color w:val="000000"/>
          <w:sz w:val="24"/>
          <w:szCs w:val="24"/>
          <w:lang w:eastAsia="en-US"/>
        </w:rPr>
        <w:t>3. Постачання товару учасником замовнику здійснюється з дати укладення договору про закупівлю до 30 вересня 2026 року. Тара повинна відповідати вимогам, встановленим до даного виду товару і захищати його від пошкоджень або псування під час перевезення (доставки) та зберігання.</w:t>
      </w:r>
    </w:p>
    <w:p w14:paraId="625AE45B" w14:textId="77777777" w:rsidR="00C16D26" w:rsidRPr="00C16D26" w:rsidRDefault="00C16D26" w:rsidP="00C16D26">
      <w:pPr>
        <w:pStyle w:val="a8"/>
        <w:spacing w:line="240" w:lineRule="auto"/>
        <w:ind w:left="0"/>
        <w:jc w:val="both"/>
        <w:rPr>
          <w:rFonts w:ascii="Times New Roman" w:hAnsi="Times New Roman" w:cs="Times New Roman"/>
          <w:color w:val="000000"/>
          <w:sz w:val="24"/>
          <w:szCs w:val="24"/>
          <w:lang w:eastAsia="en-US"/>
        </w:rPr>
      </w:pPr>
      <w:r w:rsidRPr="00C16D26">
        <w:rPr>
          <w:rFonts w:ascii="Times New Roman" w:hAnsi="Times New Roman" w:cs="Times New Roman"/>
          <w:color w:val="000000"/>
          <w:sz w:val="24"/>
          <w:szCs w:val="24"/>
          <w:lang w:eastAsia="en-US"/>
        </w:rPr>
        <w:t>4. Місце поставки товару: 61002, м. Харків, вул. Кирпичова, 2</w:t>
      </w:r>
    </w:p>
    <w:p w14:paraId="53F75B50" w14:textId="77777777" w:rsidR="00C16D26" w:rsidRPr="00C16D26" w:rsidRDefault="00C16D26" w:rsidP="00C16D26">
      <w:pPr>
        <w:pStyle w:val="a8"/>
        <w:spacing w:line="240" w:lineRule="auto"/>
        <w:ind w:left="0"/>
        <w:jc w:val="both"/>
        <w:rPr>
          <w:rFonts w:ascii="Times New Roman" w:hAnsi="Times New Roman" w:cs="Times New Roman"/>
          <w:color w:val="000000"/>
          <w:sz w:val="24"/>
          <w:szCs w:val="24"/>
          <w:lang w:eastAsia="en-US"/>
        </w:rPr>
      </w:pPr>
      <w:r w:rsidRPr="00C16D26">
        <w:rPr>
          <w:rFonts w:ascii="Times New Roman" w:hAnsi="Times New Roman" w:cs="Times New Roman"/>
          <w:color w:val="000000"/>
          <w:sz w:val="24"/>
          <w:szCs w:val="24"/>
          <w:lang w:eastAsia="en-US"/>
        </w:rPr>
        <w:t>5. Кількість поставок - 1.</w:t>
      </w:r>
    </w:p>
    <w:p w14:paraId="07FF8CDE" w14:textId="5376E740" w:rsidR="00C16D26" w:rsidRDefault="00C16D26" w:rsidP="00C16D26">
      <w:pPr>
        <w:pStyle w:val="a8"/>
        <w:spacing w:line="240" w:lineRule="auto"/>
        <w:ind w:left="0"/>
        <w:jc w:val="both"/>
        <w:rPr>
          <w:rFonts w:ascii="Times New Roman" w:hAnsi="Times New Roman" w:cs="Times New Roman"/>
          <w:color w:val="000000"/>
          <w:sz w:val="24"/>
          <w:szCs w:val="24"/>
          <w:lang w:eastAsia="en-US"/>
        </w:rPr>
      </w:pPr>
      <w:r w:rsidRPr="00C16D26">
        <w:rPr>
          <w:rFonts w:ascii="Times New Roman" w:hAnsi="Times New Roman" w:cs="Times New Roman"/>
          <w:color w:val="000000"/>
          <w:sz w:val="24"/>
          <w:szCs w:val="24"/>
          <w:lang w:eastAsia="en-US"/>
        </w:rPr>
        <w:t>6. Строк гарантії на товар – не менше 12 місяців з моменту поставки товару та його передання Замовнику, за умови дотримання правил транспортування і зберігання товару, якщо більший строк не передбачений виробником. У разі якщо виробник надає більший гарантійний строк на свій товар, то гарантійним строком є гарантійний строк виробника.</w:t>
      </w:r>
    </w:p>
    <w:p w14:paraId="095E9A00" w14:textId="58EC3ADC" w:rsidR="001D74BE" w:rsidRDefault="003B512D" w:rsidP="002C5D2A">
      <w:pPr>
        <w:pStyle w:val="a8"/>
        <w:spacing w:line="240" w:lineRule="auto"/>
        <w:ind w:left="0"/>
        <w:jc w:val="both"/>
        <w:rPr>
          <w:rFonts w:ascii="Times New Roman" w:eastAsia="Times New Roman" w:hAnsi="Times New Roman" w:cs="Times New Roman"/>
          <w:sz w:val="24"/>
          <w:szCs w:val="24"/>
        </w:rPr>
      </w:pPr>
      <w:r w:rsidRPr="003B512D">
        <w:rPr>
          <w:rFonts w:ascii="Times New Roman" w:eastAsia="Times New Roman" w:hAnsi="Times New Roman" w:cs="Times New Roman"/>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tbl>
      <w:tblPr>
        <w:tblW w:w="10083" w:type="dxa"/>
        <w:tblInd w:w="-416" w:type="dxa"/>
        <w:tblLayout w:type="fixed"/>
        <w:tblCellMar>
          <w:left w:w="10" w:type="dxa"/>
          <w:right w:w="10" w:type="dxa"/>
        </w:tblCellMar>
        <w:tblLook w:val="04A0" w:firstRow="1" w:lastRow="0" w:firstColumn="1" w:lastColumn="0" w:noHBand="0" w:noVBand="1"/>
      </w:tblPr>
      <w:tblGrid>
        <w:gridCol w:w="586"/>
        <w:gridCol w:w="3402"/>
        <w:gridCol w:w="1418"/>
        <w:gridCol w:w="4677"/>
      </w:tblGrid>
      <w:tr w:rsidR="00C16D26" w:rsidRPr="00C16D26" w14:paraId="50AAC544" w14:textId="77777777" w:rsidTr="00D93C34">
        <w:trPr>
          <w:trHeight w:val="1091"/>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E925599" w14:textId="77777777" w:rsidR="00C16D26" w:rsidRPr="00C16D26" w:rsidRDefault="00C16D26" w:rsidP="00C16D26">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16D26">
              <w:rPr>
                <w:rFonts w:ascii="Times New Roman" w:eastAsia="NSimSun" w:hAnsi="Times New Roman" w:cs="Times New Roman"/>
                <w:b/>
                <w:kern w:val="3"/>
                <w:sz w:val="24"/>
                <w:szCs w:val="24"/>
                <w:lang w:eastAsia="zh-CN" w:bidi="hi-IN"/>
              </w:rPr>
              <w:lastRenderedPageBreak/>
              <w:t>№</w:t>
            </w: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EEAA81F" w14:textId="77777777" w:rsidR="00C16D26" w:rsidRPr="00C16D26" w:rsidRDefault="00C16D26" w:rsidP="00C16D26">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C16D26">
              <w:rPr>
                <w:rFonts w:ascii="Times New Roman" w:eastAsia="NSimSun" w:hAnsi="Times New Roman" w:cs="Times New Roman"/>
                <w:b/>
                <w:kern w:val="3"/>
                <w:sz w:val="24"/>
                <w:szCs w:val="24"/>
                <w:lang w:eastAsia="zh-CN" w:bidi="hi-IN"/>
              </w:rPr>
              <w:t>Найменування товару</w:t>
            </w:r>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B40896C" w14:textId="77777777" w:rsidR="00C16D26" w:rsidRPr="00C16D26" w:rsidRDefault="00C16D26" w:rsidP="00C16D26">
            <w:pPr>
              <w:suppressAutoHyphens/>
              <w:autoSpaceDN w:val="0"/>
              <w:spacing w:after="0" w:line="240" w:lineRule="auto"/>
              <w:jc w:val="center"/>
              <w:textAlignment w:val="baseline"/>
              <w:rPr>
                <w:rFonts w:ascii="Times New Roman" w:eastAsia="NSimSun" w:hAnsi="Times New Roman" w:cs="Times New Roman"/>
                <w:kern w:val="3"/>
                <w:sz w:val="24"/>
                <w:szCs w:val="24"/>
                <w:lang w:eastAsia="zh-CN" w:bidi="hi-IN"/>
              </w:rPr>
            </w:pPr>
            <w:r w:rsidRPr="00C16D26">
              <w:rPr>
                <w:rFonts w:ascii="Times New Roman" w:eastAsia="NSimSun" w:hAnsi="Times New Roman" w:cs="Times New Roman"/>
                <w:b/>
                <w:kern w:val="3"/>
                <w:sz w:val="24"/>
                <w:szCs w:val="24"/>
                <w:lang w:eastAsia="zh-CN" w:bidi="hi-IN"/>
              </w:rPr>
              <w:t xml:space="preserve">Кількість </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5E4DE1C" w14:textId="77777777" w:rsidR="00C16D26" w:rsidRPr="00C16D26" w:rsidRDefault="00C16D26" w:rsidP="00C16D26">
            <w:pPr>
              <w:suppressAutoHyphens/>
              <w:autoSpaceDN w:val="0"/>
              <w:spacing w:after="0" w:line="240" w:lineRule="auto"/>
              <w:jc w:val="center"/>
              <w:textAlignment w:val="baseline"/>
              <w:rPr>
                <w:rFonts w:ascii="Times New Roman" w:eastAsia="NSimSun" w:hAnsi="Times New Roman" w:cs="Times New Roman"/>
                <w:b/>
                <w:kern w:val="3"/>
                <w:sz w:val="24"/>
                <w:szCs w:val="24"/>
                <w:lang w:val="en-US" w:eastAsia="zh-CN" w:bidi="hi-IN"/>
              </w:rPr>
            </w:pPr>
            <w:r w:rsidRPr="00C16D26">
              <w:rPr>
                <w:rFonts w:ascii="Times New Roman" w:eastAsia="NSimSun" w:hAnsi="Times New Roman" w:cs="Times New Roman"/>
                <w:b/>
                <w:kern w:val="3"/>
                <w:sz w:val="24"/>
                <w:szCs w:val="24"/>
                <w:lang w:eastAsia="zh-CN" w:bidi="hi-IN"/>
              </w:rPr>
              <w:t>Технічні характеристики</w:t>
            </w:r>
          </w:p>
          <w:p w14:paraId="5829A4F9" w14:textId="77777777" w:rsidR="00C16D26" w:rsidRPr="00C16D26" w:rsidRDefault="00C16D26" w:rsidP="00C16D26">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p>
        </w:tc>
      </w:tr>
      <w:tr w:rsidR="00C16D26" w:rsidRPr="00C16D26" w14:paraId="1ACEA023" w14:textId="77777777" w:rsidTr="00D93C34">
        <w:trPr>
          <w:trHeight w:val="333"/>
        </w:trPr>
        <w:tc>
          <w:tcPr>
            <w:tcW w:w="58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425E8F41" w14:textId="77777777" w:rsidR="00C16D26" w:rsidRPr="00C16D26" w:rsidRDefault="00C16D26" w:rsidP="00C16D26">
            <w:pPr>
              <w:numPr>
                <w:ilvl w:val="0"/>
                <w:numId w:val="3"/>
              </w:numPr>
              <w:suppressAutoHyphens/>
              <w:autoSpaceDN w:val="0"/>
              <w:spacing w:after="0" w:line="240" w:lineRule="auto"/>
              <w:ind w:left="0" w:firstLine="6"/>
              <w:textAlignment w:val="baseline"/>
              <w:rPr>
                <w:rFonts w:ascii="Times New Roman" w:eastAsia="NSimSun" w:hAnsi="Times New Roman" w:cs="Times New Roman"/>
                <w:b/>
                <w:kern w:val="3"/>
                <w:sz w:val="24"/>
                <w:szCs w:val="24"/>
                <w:lang w:eastAsia="zh-CN" w:bidi="hi-IN"/>
              </w:rPr>
            </w:pPr>
          </w:p>
        </w:tc>
        <w:tc>
          <w:tcPr>
            <w:tcW w:w="3402"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40AA8A61"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hAnsi="Times New Roman" w:cs="Times New Roman"/>
                <w:sz w:val="24"/>
                <w:szCs w:val="24"/>
              </w:rPr>
              <w:t>Люмінофор ТАТ 33</w:t>
            </w:r>
          </w:p>
        </w:tc>
        <w:tc>
          <w:tcPr>
            <w:tcW w:w="1418"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tcPr>
          <w:p w14:paraId="698B75F1" w14:textId="77777777" w:rsidR="00C16D26" w:rsidRPr="00C16D26" w:rsidRDefault="00C16D26" w:rsidP="00C16D26">
            <w:pPr>
              <w:spacing w:after="0" w:line="240" w:lineRule="auto"/>
              <w:jc w:val="center"/>
              <w:rPr>
                <w:rFonts w:ascii="Times New Roman" w:eastAsia="Arial Unicode MS" w:hAnsi="Times New Roman" w:cs="Times New Roman"/>
                <w:bCs/>
                <w:color w:val="000000"/>
                <w:sz w:val="24"/>
                <w:szCs w:val="24"/>
              </w:rPr>
            </w:pPr>
            <w:r w:rsidRPr="00C16D26">
              <w:rPr>
                <w:rFonts w:ascii="Times New Roman" w:eastAsia="Arial Unicode MS" w:hAnsi="Times New Roman" w:cs="Times New Roman"/>
                <w:bCs/>
                <w:color w:val="000000"/>
                <w:sz w:val="24"/>
                <w:szCs w:val="24"/>
              </w:rPr>
              <w:t>30 кг.</w:t>
            </w:r>
          </w:p>
        </w:tc>
        <w:tc>
          <w:tcPr>
            <w:tcW w:w="4677"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6387C10"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Денний колір люмінесцентного пігменту - напівпрозорий білий</w:t>
            </w:r>
          </w:p>
          <w:p w14:paraId="5FFC3FA9"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Склад: Оксиди алюмінію, легуючі елементи (без фосфору, важких металів, цинку та стронцію).</w:t>
            </w:r>
          </w:p>
          <w:p w14:paraId="6B232C08"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Колір світіння люмінофора - зелений</w:t>
            </w:r>
          </w:p>
          <w:p w14:paraId="3F5D0F7D"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Час світіння: До 8–12 годин з урахуванням поступового згасання.</w:t>
            </w:r>
          </w:p>
          <w:p w14:paraId="70280D7E"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Термостійкість: Витримує температури до +700°C без втрати накопичувальних властивостей.</w:t>
            </w:r>
          </w:p>
          <w:p w14:paraId="4B9A87DE"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Загальний час свічення у темряві до повного згасання – понад 40 годин</w:t>
            </w:r>
          </w:p>
          <w:p w14:paraId="025B3B79"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Фракція порошку, що світиться ТАТ 33: 80 мікрон</w:t>
            </w:r>
          </w:p>
          <w:p w14:paraId="0105530C"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Термін роботи люмінесцентного пігменту – не менш 100 років.</w:t>
            </w:r>
          </w:p>
          <w:p w14:paraId="444FAEC8"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Безпека: Нетоксичний, негорючий, безпечний для здоров'я.</w:t>
            </w:r>
          </w:p>
          <w:p w14:paraId="3FF0FAB4" w14:textId="77777777" w:rsidR="00C16D26" w:rsidRPr="00C16D26" w:rsidRDefault="00C16D26" w:rsidP="00C16D26">
            <w:pPr>
              <w:spacing w:after="0" w:line="240" w:lineRule="auto"/>
              <w:rPr>
                <w:rFonts w:ascii="Times New Roman" w:eastAsia="Arial Unicode MS" w:hAnsi="Times New Roman" w:cs="Times New Roman"/>
                <w:color w:val="000000"/>
                <w:sz w:val="24"/>
                <w:szCs w:val="24"/>
              </w:rPr>
            </w:pPr>
            <w:r w:rsidRPr="00C16D26">
              <w:rPr>
                <w:rFonts w:ascii="Times New Roman" w:eastAsia="Arial Unicode MS" w:hAnsi="Times New Roman" w:cs="Times New Roman"/>
                <w:color w:val="000000"/>
                <w:sz w:val="24"/>
                <w:szCs w:val="24"/>
              </w:rPr>
              <w:t>Пакування Герметична тара, захищена від вологи</w:t>
            </w:r>
          </w:p>
        </w:tc>
      </w:tr>
    </w:tbl>
    <w:p w14:paraId="2C97DA22" w14:textId="77777777" w:rsidR="00D4606B" w:rsidRDefault="00D4606B" w:rsidP="000011E9">
      <w:pPr>
        <w:pStyle w:val="a8"/>
        <w:spacing w:line="240" w:lineRule="auto"/>
        <w:ind w:left="0"/>
        <w:jc w:val="both"/>
        <w:rPr>
          <w:rFonts w:ascii="Times New Roman" w:eastAsia="Times New Roman" w:hAnsi="Times New Roman" w:cs="Times New Roman"/>
          <w:sz w:val="24"/>
          <w:szCs w:val="24"/>
        </w:rPr>
      </w:pPr>
    </w:p>
    <w:sectPr w:rsidR="00D4606B" w:rsidSect="008400F0">
      <w:pgSz w:w="11906" w:h="16838"/>
      <w:pgMar w:top="426" w:right="850" w:bottom="426"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04E5F"/>
    <w:multiLevelType w:val="hybridMultilevel"/>
    <w:tmpl w:val="BD5607C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B2B4120"/>
    <w:multiLevelType w:val="hybridMultilevel"/>
    <w:tmpl w:val="95D8E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101CA1"/>
    <w:multiLevelType w:val="hybridMultilevel"/>
    <w:tmpl w:val="28140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1D74BE"/>
    <w:rsid w:val="000011E9"/>
    <w:rsid w:val="0001693B"/>
    <w:rsid w:val="00033415"/>
    <w:rsid w:val="00037094"/>
    <w:rsid w:val="00064D68"/>
    <w:rsid w:val="000C6F42"/>
    <w:rsid w:val="00160594"/>
    <w:rsid w:val="001832C2"/>
    <w:rsid w:val="001D74BE"/>
    <w:rsid w:val="002C5D2A"/>
    <w:rsid w:val="002E3065"/>
    <w:rsid w:val="002F55F9"/>
    <w:rsid w:val="0031658A"/>
    <w:rsid w:val="00344D4D"/>
    <w:rsid w:val="00347D69"/>
    <w:rsid w:val="00362DAC"/>
    <w:rsid w:val="003B512D"/>
    <w:rsid w:val="003E15BC"/>
    <w:rsid w:val="00434C66"/>
    <w:rsid w:val="004C4B86"/>
    <w:rsid w:val="00504DEA"/>
    <w:rsid w:val="0056369A"/>
    <w:rsid w:val="005B4453"/>
    <w:rsid w:val="005B5127"/>
    <w:rsid w:val="00647C6D"/>
    <w:rsid w:val="007B560F"/>
    <w:rsid w:val="008400F0"/>
    <w:rsid w:val="00885A88"/>
    <w:rsid w:val="008E34D8"/>
    <w:rsid w:val="00913054"/>
    <w:rsid w:val="00940C3C"/>
    <w:rsid w:val="009D4486"/>
    <w:rsid w:val="00A0237C"/>
    <w:rsid w:val="00B15A51"/>
    <w:rsid w:val="00B46FA5"/>
    <w:rsid w:val="00B968AF"/>
    <w:rsid w:val="00C16D26"/>
    <w:rsid w:val="00C40DB8"/>
    <w:rsid w:val="00C41931"/>
    <w:rsid w:val="00CC644C"/>
    <w:rsid w:val="00D4606B"/>
    <w:rsid w:val="00DF51D0"/>
    <w:rsid w:val="00E47E9B"/>
    <w:rsid w:val="00E923C2"/>
    <w:rsid w:val="00EC2114"/>
    <w:rsid w:val="00F00E44"/>
    <w:rsid w:val="00F5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0215"/>
  <w15:docId w15:val="{17602584-058A-46BE-8AB5-E105F55B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2A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paragraph" w:styleId="a8">
    <w:name w:val="List Paragraph"/>
    <w:basedOn w:val="a"/>
    <w:uiPriority w:val="34"/>
    <w:qFormat/>
    <w:rsid w:val="003B512D"/>
    <w:pPr>
      <w:ind w:left="720"/>
      <w:contextualSpacing/>
    </w:pPr>
  </w:style>
  <w:style w:type="character" w:customStyle="1" w:styleId="specifications-tabletext">
    <w:name w:val="specifications-table__text"/>
    <w:basedOn w:val="a0"/>
    <w:rsid w:val="00A02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2474</Words>
  <Characters>1411</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Єлізавета</cp:lastModifiedBy>
  <cp:revision>38</cp:revision>
  <dcterms:created xsi:type="dcterms:W3CDTF">2021-03-31T12:56:00Z</dcterms:created>
  <dcterms:modified xsi:type="dcterms:W3CDTF">2026-08-29T09:24:00Z</dcterms:modified>
</cp:coreProperties>
</file>